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7FDF9F" w14:textId="6261B3A5" w:rsidR="00171DB4" w:rsidRDefault="001569C0" w:rsidP="00F05DA6">
      <w:pPr>
        <w:spacing w:after="0"/>
        <w:jc w:val="both"/>
        <w:rPr>
          <w:sz w:val="22"/>
          <w:szCs w:val="22"/>
        </w:rPr>
      </w:pPr>
      <w:r w:rsidRPr="00F05DA6">
        <w:rPr>
          <w:sz w:val="22"/>
          <w:szCs w:val="22"/>
        </w:rPr>
        <w:t xml:space="preserve">Projekt Muzeum Armii Krajowej wpisuje się w nowoczesną koncepcję muzeów, które stawiają na interaktywny kontakt z odbiorcą, łącząc różnorodne funkcje. Inspiracją dla stworzenia tej placówki są </w:t>
      </w:r>
      <w:r w:rsidR="00171DB4" w:rsidRPr="00F05DA6">
        <w:rPr>
          <w:sz w:val="22"/>
          <w:szCs w:val="22"/>
        </w:rPr>
        <w:t xml:space="preserve">nieco zapomniane </w:t>
      </w:r>
      <w:r w:rsidRPr="00F05DA6">
        <w:rPr>
          <w:sz w:val="22"/>
          <w:szCs w:val="22"/>
        </w:rPr>
        <w:t xml:space="preserve">losy dwóch lekarzy – dr Eugeniusza Łazowskiego i dr Stanisława </w:t>
      </w:r>
      <w:proofErr w:type="spellStart"/>
      <w:r w:rsidRPr="00F05DA6">
        <w:rPr>
          <w:sz w:val="22"/>
          <w:szCs w:val="22"/>
        </w:rPr>
        <w:t>Matulewicza</w:t>
      </w:r>
      <w:proofErr w:type="spellEnd"/>
      <w:r w:rsidRPr="00F05DA6">
        <w:rPr>
          <w:sz w:val="22"/>
          <w:szCs w:val="22"/>
        </w:rPr>
        <w:t>. W czasie niemieckiej okupacji w Polsce uratowali oni 8000 osób przed deportacją do obozów pracy, wykorzystując szczepionkę, która wywoływała objawy tyfusu</w:t>
      </w:r>
      <w:r w:rsidR="00171DB4" w:rsidRPr="00F05DA6">
        <w:rPr>
          <w:sz w:val="22"/>
          <w:szCs w:val="22"/>
        </w:rPr>
        <w:t xml:space="preserve"> (bez znamion jakiejkolwiek choroby), którego</w:t>
      </w:r>
      <w:r w:rsidRPr="00F05DA6">
        <w:rPr>
          <w:sz w:val="22"/>
          <w:szCs w:val="22"/>
        </w:rPr>
        <w:t xml:space="preserve"> tak obawia</w:t>
      </w:r>
      <w:r w:rsidR="00171DB4" w:rsidRPr="00F05DA6">
        <w:rPr>
          <w:sz w:val="22"/>
          <w:szCs w:val="22"/>
        </w:rPr>
        <w:t>li się</w:t>
      </w:r>
      <w:r w:rsidRPr="00F05DA6">
        <w:rPr>
          <w:sz w:val="22"/>
          <w:szCs w:val="22"/>
        </w:rPr>
        <w:t xml:space="preserve"> okupan</w:t>
      </w:r>
      <w:r w:rsidR="00171DB4" w:rsidRPr="00F05DA6">
        <w:rPr>
          <w:sz w:val="22"/>
          <w:szCs w:val="22"/>
        </w:rPr>
        <w:t>ci</w:t>
      </w:r>
      <w:r w:rsidRPr="00F05DA6">
        <w:rPr>
          <w:sz w:val="22"/>
          <w:szCs w:val="22"/>
        </w:rPr>
        <w:t>. Celem projektu jest przybliżenie sylwetek tych bohaterów w szerszym kontekście walki z okupantem, w ramach działań dywersyjnych Armii Krajowej.</w:t>
      </w:r>
    </w:p>
    <w:p w14:paraId="616C8DB9" w14:textId="77777777" w:rsidR="00F05DA6" w:rsidRPr="00F05DA6" w:rsidRDefault="00F05DA6" w:rsidP="00F05DA6">
      <w:pPr>
        <w:spacing w:after="0"/>
        <w:jc w:val="both"/>
        <w:rPr>
          <w:sz w:val="22"/>
          <w:szCs w:val="22"/>
        </w:rPr>
      </w:pPr>
    </w:p>
    <w:p w14:paraId="4372D283" w14:textId="607BDCBC" w:rsidR="00171DB4" w:rsidRDefault="001569C0" w:rsidP="00F05DA6">
      <w:pPr>
        <w:spacing w:after="0"/>
        <w:jc w:val="both"/>
        <w:rPr>
          <w:sz w:val="22"/>
          <w:szCs w:val="22"/>
        </w:rPr>
      </w:pPr>
      <w:r w:rsidRPr="00F05DA6">
        <w:rPr>
          <w:sz w:val="22"/>
          <w:szCs w:val="22"/>
        </w:rPr>
        <w:t>Lokalizacja muzeum jest nieprzypadkowa – obszar Rozwadowa był świadkiem kluczowych wydarzeń związanych z działalnością Armii Krajowej, z racji bliskości szlaków komunikacyjnych. Działka usytuowana jest wzdłuż historycznego szlaku, co sprzyja integracji nowej zabudowy z szerszym kontekstem narracyjnym.</w:t>
      </w:r>
    </w:p>
    <w:p w14:paraId="5533AB8C" w14:textId="77777777" w:rsidR="00F05DA6" w:rsidRPr="00F05DA6" w:rsidRDefault="00F05DA6" w:rsidP="00F05DA6">
      <w:pPr>
        <w:spacing w:after="0"/>
        <w:jc w:val="both"/>
        <w:rPr>
          <w:sz w:val="22"/>
          <w:szCs w:val="22"/>
        </w:rPr>
      </w:pPr>
    </w:p>
    <w:p w14:paraId="32B8837A" w14:textId="6125ADB1" w:rsidR="00171DB4" w:rsidRDefault="001569C0" w:rsidP="00F05DA6">
      <w:pPr>
        <w:spacing w:after="0"/>
        <w:jc w:val="both"/>
        <w:rPr>
          <w:sz w:val="22"/>
          <w:szCs w:val="22"/>
        </w:rPr>
      </w:pPr>
      <w:r w:rsidRPr="00F05DA6">
        <w:rPr>
          <w:sz w:val="22"/>
          <w:szCs w:val="22"/>
        </w:rPr>
        <w:t xml:space="preserve">Obiekt </w:t>
      </w:r>
      <w:r w:rsidR="003674CC">
        <w:rPr>
          <w:sz w:val="22"/>
          <w:szCs w:val="22"/>
        </w:rPr>
        <w:t xml:space="preserve">czerpie z </w:t>
      </w:r>
      <w:r w:rsidRPr="00F05DA6">
        <w:rPr>
          <w:sz w:val="22"/>
          <w:szCs w:val="22"/>
        </w:rPr>
        <w:t>nurt</w:t>
      </w:r>
      <w:r w:rsidR="003674CC">
        <w:rPr>
          <w:sz w:val="22"/>
          <w:szCs w:val="22"/>
        </w:rPr>
        <w:t>u</w:t>
      </w:r>
      <w:r w:rsidRPr="00F05DA6">
        <w:rPr>
          <w:sz w:val="22"/>
          <w:szCs w:val="22"/>
        </w:rPr>
        <w:t xml:space="preserve"> architektury </w:t>
      </w:r>
      <w:proofErr w:type="spellStart"/>
      <w:r w:rsidRPr="00F05DA6">
        <w:rPr>
          <w:sz w:val="22"/>
          <w:szCs w:val="22"/>
        </w:rPr>
        <w:t>kommemoratywnej</w:t>
      </w:r>
      <w:proofErr w:type="spellEnd"/>
      <w:r w:rsidRPr="00F05DA6">
        <w:rPr>
          <w:sz w:val="22"/>
          <w:szCs w:val="22"/>
        </w:rPr>
        <w:t xml:space="preserve">, upamiętniającej ważne wydarzenia historyczne oraz wybitne osobowości, jak </w:t>
      </w:r>
      <w:r w:rsidR="00171DB4" w:rsidRPr="00F05DA6">
        <w:rPr>
          <w:sz w:val="22"/>
          <w:szCs w:val="22"/>
        </w:rPr>
        <w:t xml:space="preserve">chociażby </w:t>
      </w:r>
      <w:r w:rsidRPr="00F05DA6">
        <w:rPr>
          <w:sz w:val="22"/>
          <w:szCs w:val="22"/>
        </w:rPr>
        <w:t xml:space="preserve">Muzeum Polaków Ratujących Żydów im. Rodziny </w:t>
      </w:r>
      <w:proofErr w:type="spellStart"/>
      <w:r w:rsidRPr="00F05DA6">
        <w:rPr>
          <w:sz w:val="22"/>
          <w:szCs w:val="22"/>
        </w:rPr>
        <w:t>Ulmów</w:t>
      </w:r>
      <w:proofErr w:type="spellEnd"/>
      <w:r w:rsidRPr="00F05DA6">
        <w:rPr>
          <w:sz w:val="22"/>
          <w:szCs w:val="22"/>
        </w:rPr>
        <w:t xml:space="preserve"> w Markowej czy Muzeum Dom Rodziny Pileckich w Ostrowi Mazowieckiej. Forma budynku jest prosta, elegancka, wręcz </w:t>
      </w:r>
      <w:proofErr w:type="spellStart"/>
      <w:r w:rsidRPr="00F05DA6">
        <w:rPr>
          <w:sz w:val="22"/>
          <w:szCs w:val="22"/>
        </w:rPr>
        <w:t>brutalistyczna</w:t>
      </w:r>
      <w:proofErr w:type="spellEnd"/>
      <w:r w:rsidRPr="00F05DA6">
        <w:rPr>
          <w:sz w:val="22"/>
          <w:szCs w:val="22"/>
        </w:rPr>
        <w:t>, z wertykalnymi podziałami harmonijnie wpisującymi się w miejską tkankę, utkaną drobnymi kamienicami. Jako miejsce pamięci, obiekt odznacza się subtelną symboliką, widoczną zarówno na elewacji, jak i wewnątrz budynku. Surowość materiałów przeplata się tu z delikatnymi przeszkleniami.</w:t>
      </w:r>
    </w:p>
    <w:p w14:paraId="1B7AAE8C" w14:textId="77777777" w:rsidR="00F05DA6" w:rsidRPr="00F05DA6" w:rsidRDefault="00F05DA6" w:rsidP="00F05DA6">
      <w:pPr>
        <w:spacing w:after="0"/>
        <w:jc w:val="both"/>
        <w:rPr>
          <w:sz w:val="22"/>
          <w:szCs w:val="22"/>
        </w:rPr>
      </w:pPr>
    </w:p>
    <w:p w14:paraId="6FF7F1A2" w14:textId="15FDC6B8" w:rsidR="00F05DA6" w:rsidRDefault="001569C0" w:rsidP="00F05DA6">
      <w:pPr>
        <w:spacing w:after="0"/>
        <w:jc w:val="both"/>
        <w:rPr>
          <w:sz w:val="22"/>
          <w:szCs w:val="22"/>
        </w:rPr>
      </w:pPr>
      <w:r w:rsidRPr="00F05DA6">
        <w:rPr>
          <w:sz w:val="22"/>
          <w:szCs w:val="22"/>
        </w:rPr>
        <w:t xml:space="preserve">Główne założenie projektu opiera się na koncepcji odgiętej kartki, nawiązującej do </w:t>
      </w:r>
      <w:r w:rsidR="00171DB4" w:rsidRPr="00F05DA6">
        <w:rPr>
          <w:sz w:val="22"/>
          <w:szCs w:val="22"/>
        </w:rPr>
        <w:t xml:space="preserve">kart </w:t>
      </w:r>
      <w:r w:rsidRPr="00F05DA6">
        <w:rPr>
          <w:sz w:val="22"/>
          <w:szCs w:val="22"/>
        </w:rPr>
        <w:t xml:space="preserve">historii i narracyjności muzeum. Dla większego dramatyzmu ten zwiewny motyw zestawiono z kontrastującym betonem, symbolizującym ciężar i solidność. </w:t>
      </w:r>
      <w:r w:rsidR="008C6DBB" w:rsidRPr="00F05DA6">
        <w:rPr>
          <w:sz w:val="22"/>
          <w:szCs w:val="22"/>
        </w:rPr>
        <w:t>Inspiracją dla takiego pomysłu był projekt</w:t>
      </w:r>
      <w:r w:rsidRPr="00F05DA6">
        <w:rPr>
          <w:sz w:val="22"/>
          <w:szCs w:val="22"/>
        </w:rPr>
        <w:t xml:space="preserve"> </w:t>
      </w:r>
      <w:r w:rsidR="008C6DBB" w:rsidRPr="00F05DA6">
        <w:rPr>
          <w:sz w:val="22"/>
          <w:szCs w:val="22"/>
        </w:rPr>
        <w:t xml:space="preserve">pawilonów tzw. Miedzianych Namiotów wzniesionych w latach 1787-1790 według koncepcji architekta Louisa Jeana </w:t>
      </w:r>
      <w:proofErr w:type="spellStart"/>
      <w:r w:rsidR="008C6DBB" w:rsidRPr="00F05DA6">
        <w:rPr>
          <w:sz w:val="22"/>
          <w:szCs w:val="22"/>
        </w:rPr>
        <w:t>Despreza</w:t>
      </w:r>
      <w:proofErr w:type="spellEnd"/>
      <w:r w:rsidR="008C6DBB" w:rsidRPr="00F05DA6">
        <w:rPr>
          <w:sz w:val="22"/>
          <w:szCs w:val="22"/>
        </w:rPr>
        <w:t xml:space="preserve"> na zlecenie Gustawa III w parku Haga na północy Sztokholmu. </w:t>
      </w:r>
      <w:r w:rsidRPr="00F05DA6">
        <w:rPr>
          <w:sz w:val="22"/>
          <w:szCs w:val="22"/>
        </w:rPr>
        <w:t>Muzeum zaprasza do wnętrza dzięki dużym przeszkleniom, które przyciągają wzrok przechodniów. Lokalizacja w pobliżu stacji kolejowej nie tylko odzwierciedla historyczne znaczenie miejsca, ale także ułatwia dostępność dla turystów, zwłaszcza młodzieży szkolnej.</w:t>
      </w:r>
    </w:p>
    <w:p w14:paraId="1526C51B" w14:textId="77777777" w:rsidR="00F05DA6" w:rsidRPr="00F05DA6" w:rsidRDefault="00F05DA6" w:rsidP="00F05DA6">
      <w:pPr>
        <w:spacing w:after="0"/>
        <w:jc w:val="both"/>
        <w:rPr>
          <w:sz w:val="22"/>
          <w:szCs w:val="22"/>
        </w:rPr>
      </w:pPr>
    </w:p>
    <w:p w14:paraId="59BCD154" w14:textId="66F35599" w:rsidR="00171DB4" w:rsidRDefault="00171DB4" w:rsidP="00F05DA6">
      <w:pPr>
        <w:spacing w:after="0"/>
        <w:jc w:val="both"/>
        <w:rPr>
          <w:sz w:val="22"/>
          <w:szCs w:val="22"/>
        </w:rPr>
      </w:pPr>
      <w:r w:rsidRPr="00F05DA6">
        <w:rPr>
          <w:sz w:val="22"/>
          <w:szCs w:val="22"/>
        </w:rPr>
        <w:t>Beton</w:t>
      </w:r>
      <w:r w:rsidR="001569C0" w:rsidRPr="00F05DA6">
        <w:rPr>
          <w:sz w:val="22"/>
          <w:szCs w:val="22"/>
        </w:rPr>
        <w:t xml:space="preserve"> jako główny materiał elewacyjny, odzwierciedla surowość i powagę, a także siłę walki </w:t>
      </w:r>
      <w:r w:rsidRPr="00F05DA6">
        <w:rPr>
          <w:sz w:val="22"/>
          <w:szCs w:val="22"/>
        </w:rPr>
        <w:t xml:space="preserve">i hart ducha </w:t>
      </w:r>
      <w:r w:rsidR="001569C0" w:rsidRPr="00F05DA6">
        <w:rPr>
          <w:sz w:val="22"/>
          <w:szCs w:val="22"/>
        </w:rPr>
        <w:t>żołnierzy Armii Krajowej. Przeszklony parter stanowi bufor między strefą wejściową a ogrodem pamięci, widocznym z głównej ulicy. Przeszklenia w formie łezek łagodzą surowość betonu, wprowadzając miękkość i lekkość do solidnej bryły.</w:t>
      </w:r>
    </w:p>
    <w:p w14:paraId="21354E66" w14:textId="77777777" w:rsidR="00F05DA6" w:rsidRPr="00F05DA6" w:rsidRDefault="00F05DA6" w:rsidP="00F05DA6">
      <w:pPr>
        <w:spacing w:after="0"/>
        <w:jc w:val="both"/>
        <w:rPr>
          <w:sz w:val="22"/>
          <w:szCs w:val="22"/>
        </w:rPr>
      </w:pPr>
    </w:p>
    <w:p w14:paraId="4D0113B2" w14:textId="2027CF50" w:rsidR="00171DB4" w:rsidRDefault="001569C0" w:rsidP="00F05DA6">
      <w:pPr>
        <w:spacing w:after="0"/>
        <w:jc w:val="both"/>
        <w:rPr>
          <w:sz w:val="22"/>
          <w:szCs w:val="22"/>
        </w:rPr>
      </w:pPr>
      <w:r w:rsidRPr="00F05DA6">
        <w:rPr>
          <w:sz w:val="22"/>
          <w:szCs w:val="22"/>
        </w:rPr>
        <w:t xml:space="preserve">Centrum obiektu stanowi przestronne atrium, które łączy wszystkie kondygnacje. W holu głównym uwagę zwiedzających przykuwa monolityczna rzeźba </w:t>
      </w:r>
      <w:r w:rsidR="00171DB4" w:rsidRPr="00F05DA6">
        <w:rPr>
          <w:sz w:val="22"/>
          <w:szCs w:val="22"/>
        </w:rPr>
        <w:t xml:space="preserve">usytuowana </w:t>
      </w:r>
      <w:r w:rsidRPr="00F05DA6">
        <w:rPr>
          <w:sz w:val="22"/>
          <w:szCs w:val="22"/>
        </w:rPr>
        <w:t xml:space="preserve">w kondygnacji podziemnej, </w:t>
      </w:r>
      <w:r w:rsidR="00171DB4" w:rsidRPr="00F05DA6">
        <w:rPr>
          <w:sz w:val="22"/>
          <w:szCs w:val="22"/>
        </w:rPr>
        <w:t xml:space="preserve">która </w:t>
      </w:r>
      <w:r w:rsidRPr="00F05DA6">
        <w:rPr>
          <w:sz w:val="22"/>
          <w:szCs w:val="22"/>
        </w:rPr>
        <w:t>przedstawia</w:t>
      </w:r>
      <w:r w:rsidR="00171DB4" w:rsidRPr="00F05DA6">
        <w:rPr>
          <w:sz w:val="22"/>
          <w:szCs w:val="22"/>
        </w:rPr>
        <w:t xml:space="preserve"> </w:t>
      </w:r>
      <w:r w:rsidRPr="00F05DA6">
        <w:rPr>
          <w:sz w:val="22"/>
          <w:szCs w:val="22"/>
        </w:rPr>
        <w:t xml:space="preserve">abstrakcyjny plan Rozwadowa. W zależności od punktu obserwacji rzeźba ukazuje różne aspekty struktury ówczesnego miasta, symbolizując upływ czasu i wertowanie kart historii. Przeszklenia nie tylko wprowadzają naturalne światło, ale także symbolicznie podkreślają losy żołnierzy oraz ich </w:t>
      </w:r>
      <w:r w:rsidR="00171DB4" w:rsidRPr="00F05DA6">
        <w:rPr>
          <w:sz w:val="22"/>
          <w:szCs w:val="22"/>
        </w:rPr>
        <w:t xml:space="preserve">dramatyczną </w:t>
      </w:r>
      <w:r w:rsidRPr="00F05DA6">
        <w:rPr>
          <w:sz w:val="22"/>
          <w:szCs w:val="22"/>
        </w:rPr>
        <w:t>walkę. Historyczne budynki zdają się wtapiać w nową strukturę, a wysunięte ponad dach peryskopy wyświetlają obrazy ważnych miejsc związanych z okresem II wojny światowej w Rozwadowie, nakładając na nie historyczne konteksty.</w:t>
      </w:r>
    </w:p>
    <w:p w14:paraId="3E5F1FE2" w14:textId="77777777" w:rsidR="00F05DA6" w:rsidRPr="00F05DA6" w:rsidRDefault="00F05DA6" w:rsidP="00F05DA6">
      <w:pPr>
        <w:spacing w:after="0"/>
        <w:jc w:val="both"/>
        <w:rPr>
          <w:sz w:val="22"/>
          <w:szCs w:val="22"/>
        </w:rPr>
      </w:pPr>
    </w:p>
    <w:p w14:paraId="530D44A0" w14:textId="4331CEC5" w:rsidR="00D038D8" w:rsidRPr="00D038D8" w:rsidRDefault="001569C0" w:rsidP="00F05DA6">
      <w:pPr>
        <w:spacing w:after="0"/>
        <w:jc w:val="both"/>
      </w:pPr>
      <w:r w:rsidRPr="00F05DA6">
        <w:rPr>
          <w:sz w:val="22"/>
          <w:szCs w:val="22"/>
        </w:rPr>
        <w:t xml:space="preserve">Interaktywność, nowoczesne technologie i multimedia tworzą narracyjne muzeum, angażujące odbiorcę w pełne widowisko. Nowo powstająca instytucja ma znaczenie społeczne i kulturalne, stając się wartościowym miejscem </w:t>
      </w:r>
      <w:r w:rsidR="00171DB4" w:rsidRPr="00F05DA6">
        <w:rPr>
          <w:sz w:val="22"/>
          <w:szCs w:val="22"/>
        </w:rPr>
        <w:t>o znaczeniu ponad regionalnym</w:t>
      </w:r>
      <w:r w:rsidRPr="00F05DA6">
        <w:rPr>
          <w:sz w:val="22"/>
          <w:szCs w:val="22"/>
        </w:rPr>
        <w:t>. Przestrzeń została zaprojektowana z myślą o różnych grupach wiekowych, stając się architekturą pamięci, miejscem refleksji i sztuki, łączącym historię z</w:t>
      </w:r>
      <w:r w:rsidR="00171DB4" w:rsidRPr="00F05DA6">
        <w:rPr>
          <w:sz w:val="22"/>
          <w:szCs w:val="22"/>
        </w:rPr>
        <w:t>e</w:t>
      </w:r>
      <w:r w:rsidRPr="00F05DA6">
        <w:rPr>
          <w:sz w:val="22"/>
          <w:szCs w:val="22"/>
        </w:rPr>
        <w:t xml:space="preserve"> współczesnością.</w:t>
      </w:r>
    </w:p>
    <w:sectPr w:rsidR="00D038D8" w:rsidRPr="00D038D8" w:rsidSect="00F05D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8D8"/>
    <w:rsid w:val="000122FC"/>
    <w:rsid w:val="001569C0"/>
    <w:rsid w:val="00171DB4"/>
    <w:rsid w:val="001E78D2"/>
    <w:rsid w:val="002B5D56"/>
    <w:rsid w:val="002E6E9E"/>
    <w:rsid w:val="002F1DCA"/>
    <w:rsid w:val="003143F8"/>
    <w:rsid w:val="00354544"/>
    <w:rsid w:val="003674CC"/>
    <w:rsid w:val="00376A15"/>
    <w:rsid w:val="00631C2B"/>
    <w:rsid w:val="008C6DBB"/>
    <w:rsid w:val="00BD6FEC"/>
    <w:rsid w:val="00D038D8"/>
    <w:rsid w:val="00D854DB"/>
    <w:rsid w:val="00D941E3"/>
    <w:rsid w:val="00F05DA6"/>
    <w:rsid w:val="00F20E0B"/>
    <w:rsid w:val="00FE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3B4C8"/>
  <w15:chartTrackingRefBased/>
  <w15:docId w15:val="{B69A2132-DC4B-4789-BA1E-905E15EBA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038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38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38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38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38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38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38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38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38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38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38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38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38D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38D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38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38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38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38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38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3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38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3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38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38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38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38D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38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38D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38D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6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76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2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9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76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9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13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28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42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13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4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74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BCC3031087294D8D480946349991CC" ma:contentTypeVersion="19" ma:contentTypeDescription="Utwórz nowy dokument." ma:contentTypeScope="" ma:versionID="6f072eff646622dbf2cc6b43ddf4b11d">
  <xsd:schema xmlns:xsd="http://www.w3.org/2001/XMLSchema" xmlns:xs="http://www.w3.org/2001/XMLSchema" xmlns:p="http://schemas.microsoft.com/office/2006/metadata/properties" xmlns:ns2="703c5d6a-b29e-4094-9d02-246a48dad8ea" xmlns:ns3="c8f9d1ae-8dd4-49bc-b7b2-eb786a030c15" targetNamespace="http://schemas.microsoft.com/office/2006/metadata/properties" ma:root="true" ma:fieldsID="87708904399de4c6b038a075b293825e" ns2:_="" ns3:_="">
    <xsd:import namespace="703c5d6a-b29e-4094-9d02-246a48dad8ea"/>
    <xsd:import namespace="c8f9d1ae-8dd4-49bc-b7b2-eb786a030c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3c5d6a-b29e-4094-9d02-246a48dad8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9bb90faf-bddd-4aef-9177-4ae8916796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9d1ae-8dd4-49bc-b7b2-eb786a030c1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80b826c-c2d9-48f0-8136-0c30fa744d6c}" ma:internalName="TaxCatchAll" ma:showField="CatchAllData" ma:web="c8f9d1ae-8dd4-49bc-b7b2-eb786a030c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f9d1ae-8dd4-49bc-b7b2-eb786a030c15" xsi:nil="true"/>
    <lcf76f155ced4ddcb4097134ff3c332f xmlns="703c5d6a-b29e-4094-9d02-246a48dad8e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9CF22F-4BE5-4496-85DC-397341E1AD7E}"/>
</file>

<file path=customXml/itemProps2.xml><?xml version="1.0" encoding="utf-8"?>
<ds:datastoreItem xmlns:ds="http://schemas.openxmlformats.org/officeDocument/2006/customXml" ds:itemID="{3440AE4F-0D7B-4C00-8F02-3156512851C9}"/>
</file>

<file path=customXml/itemProps3.xml><?xml version="1.0" encoding="utf-8"?>
<ds:datastoreItem xmlns:ds="http://schemas.openxmlformats.org/officeDocument/2006/customXml" ds:itemID="{27FFAE98-A787-4949-B68B-9DB96AB829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536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Poklewski-Koziełł</dc:creator>
  <cp:keywords/>
  <dc:description/>
  <cp:lastModifiedBy>Damian Poklewski-Koziełł</cp:lastModifiedBy>
  <cp:revision>5</cp:revision>
  <dcterms:created xsi:type="dcterms:W3CDTF">2024-09-26T09:18:00Z</dcterms:created>
  <dcterms:modified xsi:type="dcterms:W3CDTF">2024-10-28T21:46:00Z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0x010100E8BCC3031087294D8D480946349991CC</vt:lpwstr>
  </property>
</Properties>
</file>